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D" w:rsidRPr="008F7B2D" w:rsidRDefault="008F7B2D" w:rsidP="008F7B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F7B2D">
        <w:rPr>
          <w:rFonts w:cs="Arial"/>
          <w:b/>
          <w:bCs/>
          <w:sz w:val="24"/>
          <w:szCs w:val="24"/>
        </w:rPr>
        <w:t>Codes and Conventions of an Article</w:t>
      </w:r>
      <w:r w:rsidR="00B818C0">
        <w:rPr>
          <w:rFonts w:cs="Arial"/>
          <w:b/>
          <w:bCs/>
          <w:sz w:val="24"/>
          <w:szCs w:val="24"/>
        </w:rPr>
        <w:t xml:space="preserve"> MELS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>
        <w:rPr>
          <w:rFonts w:eastAsia="ArialMT" w:cs="Arial"/>
          <w:sz w:val="24"/>
          <w:szCs w:val="24"/>
        </w:rPr>
        <w:br/>
      </w:r>
      <w:r w:rsidRPr="009E1220">
        <w:rPr>
          <w:rFonts w:eastAsia="ArialMT" w:cs="Arial"/>
          <w:szCs w:val="20"/>
        </w:rPr>
        <w:t>-- Feature, Commentary, Analysis, Opinion Piece --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u w:val="single"/>
        </w:rPr>
      </w:pPr>
      <w:r w:rsidRPr="009E1220">
        <w:rPr>
          <w:rFonts w:cs="Arial"/>
          <w:b/>
          <w:bCs/>
          <w:szCs w:val="20"/>
        </w:rPr>
        <w:br/>
      </w:r>
      <w:r w:rsidRPr="009E1220">
        <w:rPr>
          <w:rFonts w:cs="Arial"/>
          <w:b/>
          <w:bCs/>
          <w:szCs w:val="20"/>
          <w:u w:val="single"/>
        </w:rPr>
        <w:t>Headlines: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are striking and attention-catching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use precise verbs, most often in present tense, but may also be future or past tense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 xml:space="preserve">• </w:t>
      </w:r>
      <w:proofErr w:type="gramStart"/>
      <w:r w:rsidRPr="009E1220">
        <w:rPr>
          <w:rFonts w:eastAsia="ArialMT" w:cs="Arial"/>
          <w:szCs w:val="20"/>
        </w:rPr>
        <w:t>accurately</w:t>
      </w:r>
      <w:proofErr w:type="gramEnd"/>
      <w:r w:rsidRPr="009E1220">
        <w:rPr>
          <w:rFonts w:eastAsia="ArialMT" w:cs="Arial"/>
          <w:szCs w:val="20"/>
        </w:rPr>
        <w:t xml:space="preserve"> reflect an (if not the most) important aspect of the article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may demonstrate humour and wit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may use devices such as alliteration, metaphor, personification etc.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E1220">
        <w:rPr>
          <w:rFonts w:cs="Arial"/>
          <w:b/>
          <w:bCs/>
          <w:szCs w:val="20"/>
        </w:rPr>
        <w:br/>
      </w:r>
      <w:r w:rsidRPr="009E1220">
        <w:rPr>
          <w:rFonts w:cs="Arial"/>
          <w:b/>
          <w:bCs/>
          <w:szCs w:val="20"/>
          <w:u w:val="single"/>
        </w:rPr>
        <w:t>Byline</w:t>
      </w:r>
      <w:r w:rsidRPr="009E1220">
        <w:rPr>
          <w:rFonts w:cs="Arial"/>
          <w:b/>
          <w:bCs/>
          <w:szCs w:val="20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attributes the work to a person, e.g. by Elizabeth Wilson, usually at the beginning,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between</w:t>
      </w:r>
      <w:proofErr w:type="gramEnd"/>
      <w:r w:rsidRPr="009E1220">
        <w:rPr>
          <w:rFonts w:eastAsia="ArialMT" w:cs="Arial"/>
          <w:szCs w:val="20"/>
        </w:rPr>
        <w:t xml:space="preserve"> the headline and the lead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E1220">
        <w:rPr>
          <w:rFonts w:cs="Arial"/>
          <w:b/>
          <w:bCs/>
          <w:szCs w:val="20"/>
        </w:rPr>
        <w:br/>
      </w:r>
      <w:r w:rsidRPr="009E1220">
        <w:rPr>
          <w:rFonts w:cs="Arial"/>
          <w:b/>
          <w:bCs/>
          <w:szCs w:val="20"/>
          <w:u w:val="single"/>
        </w:rPr>
        <w:t>The Lead</w:t>
      </w:r>
      <w:r w:rsidRPr="009E1220">
        <w:rPr>
          <w:rFonts w:cs="Arial"/>
          <w:b/>
          <w:bCs/>
          <w:szCs w:val="20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engages the readers and focuses them on the topic or a specific aspect of the topic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be humorous, anecdotal, dramatic, emotional, abrupt, punchy, and/or creative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E1220">
        <w:rPr>
          <w:rFonts w:cs="Arial"/>
          <w:b/>
          <w:bCs/>
          <w:szCs w:val="20"/>
        </w:rPr>
        <w:br/>
      </w:r>
      <w:r w:rsidRPr="009E1220">
        <w:rPr>
          <w:rFonts w:cs="Arial"/>
          <w:b/>
          <w:bCs/>
          <w:szCs w:val="20"/>
          <w:u w:val="single"/>
        </w:rPr>
        <w:t>The Structure</w:t>
      </w:r>
      <w:r w:rsidRPr="009E1220">
        <w:rPr>
          <w:rFonts w:cs="Arial"/>
          <w:b/>
          <w:bCs/>
          <w:szCs w:val="20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 xml:space="preserve">• varies and can be </w:t>
      </w:r>
      <w:r w:rsidRPr="009E1220">
        <w:rPr>
          <w:rFonts w:cs="Arial"/>
          <w:b/>
          <w:bCs/>
          <w:i/>
          <w:iCs/>
          <w:szCs w:val="20"/>
        </w:rPr>
        <w:t xml:space="preserve">linear, circular or a “beaded necklace” </w:t>
      </w:r>
      <w:r w:rsidRPr="009E1220">
        <w:rPr>
          <w:rFonts w:eastAsia="ArialMT" w:cs="Arial"/>
          <w:szCs w:val="20"/>
        </w:rPr>
        <w:t>(Each paragraph is a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bead</w:t>
      </w:r>
      <w:proofErr w:type="gramEnd"/>
      <w:r w:rsidRPr="009E1220">
        <w:rPr>
          <w:rFonts w:eastAsia="ArialMT" w:cs="Arial"/>
          <w:szCs w:val="20"/>
        </w:rPr>
        <w:t xml:space="preserve"> and the author can experiment with patterns in ideas and language while linking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the</w:t>
      </w:r>
      <w:proofErr w:type="gramEnd"/>
      <w:r w:rsidRPr="009E1220">
        <w:rPr>
          <w:rFonts w:eastAsia="ArialMT" w:cs="Arial"/>
          <w:szCs w:val="20"/>
        </w:rPr>
        <w:t xml:space="preserve"> paragraphs.)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E1220">
        <w:rPr>
          <w:rFonts w:eastAsia="ArialMT" w:cs="Arial"/>
          <w:szCs w:val="20"/>
        </w:rPr>
        <w:t xml:space="preserve">• involves a clear beginning, development and closing. </w:t>
      </w:r>
      <w:r w:rsidRPr="009E1220">
        <w:rPr>
          <w:rFonts w:cs="Arial"/>
          <w:i/>
          <w:iCs/>
          <w:szCs w:val="20"/>
        </w:rPr>
        <w:t>(N.B.: For clarity, the word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E1220">
        <w:rPr>
          <w:rFonts w:cs="Arial"/>
          <w:i/>
          <w:iCs/>
          <w:szCs w:val="20"/>
        </w:rPr>
        <w:t>“</w:t>
      </w:r>
      <w:proofErr w:type="gramStart"/>
      <w:r w:rsidRPr="009E1220">
        <w:rPr>
          <w:rFonts w:cs="Arial"/>
          <w:i/>
          <w:iCs/>
          <w:szCs w:val="20"/>
        </w:rPr>
        <w:t>conclusion</w:t>
      </w:r>
      <w:proofErr w:type="gramEnd"/>
      <w:r w:rsidRPr="009E1220">
        <w:rPr>
          <w:rFonts w:cs="Arial"/>
          <w:i/>
          <w:iCs/>
          <w:szCs w:val="20"/>
        </w:rPr>
        <w:t>” is avoided here because articles do not end with “in conclusion,…” a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proofErr w:type="gramStart"/>
      <w:r w:rsidRPr="009E1220">
        <w:rPr>
          <w:rFonts w:cs="Arial"/>
          <w:i/>
          <w:iCs/>
          <w:szCs w:val="20"/>
        </w:rPr>
        <w:t>phrase</w:t>
      </w:r>
      <w:proofErr w:type="gramEnd"/>
      <w:r w:rsidRPr="009E1220">
        <w:rPr>
          <w:rFonts w:cs="Arial"/>
          <w:i/>
          <w:iCs/>
          <w:szCs w:val="20"/>
        </w:rPr>
        <w:t xml:space="preserve"> often found in essays.)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closes with references to ideas in the lead or the headline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r w:rsidRPr="009E1220">
        <w:rPr>
          <w:rFonts w:cs="Arial"/>
          <w:b/>
          <w:bCs/>
          <w:i/>
          <w:iCs/>
          <w:szCs w:val="20"/>
        </w:rPr>
        <w:br/>
        <w:t xml:space="preserve">N.B.: The structure differs greatly from a news article </w:t>
      </w:r>
      <w:r w:rsidRPr="009E1220">
        <w:rPr>
          <w:rFonts w:cs="Arial"/>
          <w:i/>
          <w:iCs/>
          <w:szCs w:val="20"/>
        </w:rPr>
        <w:t>which focuses on who,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proofErr w:type="gramStart"/>
      <w:r w:rsidRPr="009E1220">
        <w:rPr>
          <w:rFonts w:cs="Arial"/>
          <w:i/>
          <w:iCs/>
          <w:szCs w:val="20"/>
        </w:rPr>
        <w:t>where</w:t>
      </w:r>
      <w:proofErr w:type="gramEnd"/>
      <w:r w:rsidRPr="009E1220">
        <w:rPr>
          <w:rFonts w:cs="Arial"/>
          <w:i/>
          <w:iCs/>
          <w:szCs w:val="20"/>
        </w:rPr>
        <w:t>, when, what, why and how and uses the form of an inverted pyramid to present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</w:rPr>
      </w:pPr>
      <w:proofErr w:type="gramStart"/>
      <w:r w:rsidRPr="009E1220">
        <w:rPr>
          <w:rFonts w:cs="Arial"/>
          <w:i/>
          <w:iCs/>
          <w:szCs w:val="20"/>
        </w:rPr>
        <w:t>information</w:t>
      </w:r>
      <w:proofErr w:type="gramEnd"/>
      <w:r w:rsidRPr="009E1220">
        <w:rPr>
          <w:rFonts w:cs="Arial"/>
          <w:i/>
          <w:iCs/>
          <w:szCs w:val="20"/>
        </w:rPr>
        <w:t xml:space="preserve"> in descending order of importance.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E1220">
        <w:rPr>
          <w:rFonts w:cs="Arial"/>
          <w:b/>
          <w:bCs/>
          <w:szCs w:val="20"/>
        </w:rPr>
        <w:br/>
      </w:r>
      <w:r w:rsidRPr="009E1220">
        <w:rPr>
          <w:rFonts w:cs="Arial"/>
          <w:b/>
          <w:bCs/>
          <w:szCs w:val="20"/>
          <w:u w:val="single"/>
        </w:rPr>
        <w:t>The Development</w:t>
      </w:r>
      <w:r w:rsidRPr="009E1220">
        <w:rPr>
          <w:rFonts w:cs="Arial"/>
          <w:b/>
          <w:bCs/>
          <w:szCs w:val="20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have short paragraphs for effect and/or clarity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is clear and logical; e.g. cause-effect, problem-solution, comparison, chronological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(</w:t>
      </w:r>
      <w:proofErr w:type="gramStart"/>
      <w:r w:rsidRPr="009E1220">
        <w:rPr>
          <w:rFonts w:eastAsia="ArialMT" w:cs="Arial"/>
          <w:szCs w:val="20"/>
        </w:rPr>
        <w:t>related</w:t>
      </w:r>
      <w:proofErr w:type="gramEnd"/>
      <w:r w:rsidRPr="009E1220">
        <w:rPr>
          <w:rFonts w:eastAsia="ArialMT" w:cs="Arial"/>
          <w:szCs w:val="20"/>
        </w:rPr>
        <w:t xml:space="preserve"> to time), spatial (related to location or place), or simply a logical, </w:t>
      </w:r>
      <w:proofErr w:type="spellStart"/>
      <w:r w:rsidRPr="009E1220">
        <w:rPr>
          <w:rFonts w:eastAsia="ArialMT" w:cs="Arial"/>
          <w:szCs w:val="20"/>
        </w:rPr>
        <w:t>easilyfollowed</w:t>
      </w:r>
      <w:proofErr w:type="spellEnd"/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train</w:t>
      </w:r>
      <w:proofErr w:type="gramEnd"/>
      <w:r w:rsidRPr="009E1220">
        <w:rPr>
          <w:rFonts w:eastAsia="ArialMT" w:cs="Arial"/>
          <w:szCs w:val="20"/>
        </w:rPr>
        <w:t xml:space="preserve"> of thought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lead with reference to a specific person; the development will put that person into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a</w:t>
      </w:r>
      <w:proofErr w:type="gramEnd"/>
      <w:r w:rsidRPr="009E1220">
        <w:rPr>
          <w:rFonts w:eastAsia="ArialMT" w:cs="Arial"/>
          <w:szCs w:val="20"/>
        </w:rPr>
        <w:t xml:space="preserve"> broader context, then expand with information from other sources and a discussion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of</w:t>
      </w:r>
      <w:proofErr w:type="gramEnd"/>
      <w:r w:rsidRPr="009E1220">
        <w:rPr>
          <w:rFonts w:eastAsia="ArialMT" w:cs="Arial"/>
          <w:szCs w:val="20"/>
        </w:rPr>
        <w:t xml:space="preserve"> implications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closes with a return to the original person mentioned in the lead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leads the reader toward an enlightened understanding, a new perspective and/or</w:t>
      </w:r>
    </w:p>
    <w:p w:rsidR="001B7B07" w:rsidRPr="009E1220" w:rsidRDefault="008F7B2D" w:rsidP="008F7B2D">
      <w:pPr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taking</w:t>
      </w:r>
      <w:proofErr w:type="gramEnd"/>
      <w:r w:rsidRPr="009E1220">
        <w:rPr>
          <w:rFonts w:eastAsia="ArialMT" w:cs="Arial"/>
          <w:szCs w:val="20"/>
        </w:rPr>
        <w:t xml:space="preserve"> action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9E1220">
        <w:rPr>
          <w:rFonts w:cs="Arial"/>
          <w:b/>
          <w:bCs/>
          <w:szCs w:val="20"/>
          <w:u w:val="single"/>
        </w:rPr>
        <w:lastRenderedPageBreak/>
        <w:t>Language</w:t>
      </w:r>
      <w:r w:rsidRPr="009E1220">
        <w:rPr>
          <w:rFonts w:cs="Arial"/>
          <w:b/>
          <w:bCs/>
          <w:szCs w:val="20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br/>
        <w:t>• is clear and crisp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demonstrates precision in vocabulary, particularly with verbs and nouns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has a strong voice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 xml:space="preserve">• </w:t>
      </w:r>
      <w:proofErr w:type="gramStart"/>
      <w:r w:rsidRPr="009E1220">
        <w:rPr>
          <w:rFonts w:eastAsia="ArialMT" w:cs="Arial"/>
          <w:szCs w:val="20"/>
        </w:rPr>
        <w:t>often</w:t>
      </w:r>
      <w:proofErr w:type="gramEnd"/>
      <w:r w:rsidRPr="009E1220">
        <w:rPr>
          <w:rFonts w:eastAsia="ArialMT" w:cs="Arial"/>
          <w:szCs w:val="20"/>
        </w:rPr>
        <w:t xml:space="preserve"> takes third-person perspective if the writer is not personally implicated in the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subject</w:t>
      </w:r>
      <w:proofErr w:type="gramEnd"/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 xml:space="preserve">• may take first person perspective when the writer is personally implicated in the subject and </w:t>
      </w:r>
      <w:r w:rsidRPr="009E1220">
        <w:rPr>
          <w:rFonts w:cs="Arial"/>
          <w:i/>
          <w:iCs/>
          <w:szCs w:val="20"/>
        </w:rPr>
        <w:t>if it adds value and interest</w:t>
      </w:r>
      <w:r w:rsidRPr="009E1220">
        <w:rPr>
          <w:rFonts w:eastAsia="ArialMT" w:cs="Arial"/>
          <w:szCs w:val="20"/>
        </w:rPr>
        <w:t>, e.g. particularly in an opinion column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uses a consistent tone whether serious, humorous, authoritative, light, dark, dry,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satirical</w:t>
      </w:r>
      <w:proofErr w:type="gramEnd"/>
      <w:r w:rsidRPr="009E1220">
        <w:rPr>
          <w:rFonts w:eastAsia="ArialMT" w:cs="Arial"/>
          <w:szCs w:val="20"/>
        </w:rPr>
        <w:t>, conversational, formal, philosophical or whimsical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quote people’s spoken words as sources of information or to add “colour” and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human</w:t>
      </w:r>
      <w:proofErr w:type="gramEnd"/>
      <w:r w:rsidRPr="009E1220">
        <w:rPr>
          <w:rFonts w:eastAsia="ArialMT" w:cs="Arial"/>
          <w:szCs w:val="20"/>
        </w:rPr>
        <w:t xml:space="preserve"> interest, especially in a feature article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 xml:space="preserve">• demonstrates </w:t>
      </w:r>
      <w:r w:rsidRPr="009E1220">
        <w:rPr>
          <w:rFonts w:cs="Arial"/>
          <w:b/>
          <w:bCs/>
          <w:i/>
          <w:iCs/>
          <w:szCs w:val="20"/>
        </w:rPr>
        <w:t xml:space="preserve">judicious and appropriate </w:t>
      </w:r>
      <w:r w:rsidRPr="009E1220">
        <w:rPr>
          <w:rFonts w:eastAsia="ArialMT" w:cs="Arial"/>
          <w:szCs w:val="20"/>
        </w:rPr>
        <w:t>use of engaging devices such as: puns,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  <w:lang w:val="fr-CA"/>
        </w:rPr>
      </w:pPr>
      <w:proofErr w:type="spellStart"/>
      <w:proofErr w:type="gramStart"/>
      <w:r w:rsidRPr="009E1220">
        <w:rPr>
          <w:rFonts w:eastAsia="ArialMT" w:cs="Arial"/>
          <w:szCs w:val="20"/>
          <w:lang w:val="fr-CA"/>
        </w:rPr>
        <w:t>personification</w:t>
      </w:r>
      <w:proofErr w:type="spellEnd"/>
      <w:proofErr w:type="gramEnd"/>
      <w:r w:rsidRPr="009E1220">
        <w:rPr>
          <w:rFonts w:eastAsia="ArialMT" w:cs="Arial"/>
          <w:szCs w:val="20"/>
          <w:lang w:val="fr-CA"/>
        </w:rPr>
        <w:t xml:space="preserve">, </w:t>
      </w:r>
      <w:proofErr w:type="spellStart"/>
      <w:r w:rsidRPr="009E1220">
        <w:rPr>
          <w:rFonts w:eastAsia="ArialMT" w:cs="Arial"/>
          <w:szCs w:val="20"/>
          <w:lang w:val="fr-CA"/>
        </w:rPr>
        <w:t>alliteration</w:t>
      </w:r>
      <w:proofErr w:type="spellEnd"/>
      <w:r w:rsidRPr="009E1220">
        <w:rPr>
          <w:rFonts w:eastAsia="ArialMT" w:cs="Arial"/>
          <w:szCs w:val="20"/>
          <w:lang w:val="fr-CA"/>
        </w:rPr>
        <w:t xml:space="preserve">, </w:t>
      </w:r>
      <w:proofErr w:type="spellStart"/>
      <w:r w:rsidRPr="009E1220">
        <w:rPr>
          <w:rFonts w:eastAsia="ArialMT" w:cs="Arial"/>
          <w:szCs w:val="20"/>
          <w:lang w:val="fr-CA"/>
        </w:rPr>
        <w:t>metaphor</w:t>
      </w:r>
      <w:proofErr w:type="spellEnd"/>
      <w:r w:rsidRPr="009E1220">
        <w:rPr>
          <w:rFonts w:eastAsia="ArialMT" w:cs="Arial"/>
          <w:szCs w:val="20"/>
          <w:lang w:val="fr-CA"/>
        </w:rPr>
        <w:t xml:space="preserve">, </w:t>
      </w:r>
      <w:proofErr w:type="spellStart"/>
      <w:r w:rsidRPr="009E1220">
        <w:rPr>
          <w:rFonts w:eastAsia="ArialMT" w:cs="Arial"/>
          <w:szCs w:val="20"/>
          <w:lang w:val="fr-CA"/>
        </w:rPr>
        <w:t>onomatopoeia</w:t>
      </w:r>
      <w:proofErr w:type="spellEnd"/>
      <w:r w:rsidRPr="009E1220">
        <w:rPr>
          <w:rFonts w:eastAsia="ArialMT" w:cs="Arial"/>
          <w:szCs w:val="20"/>
          <w:lang w:val="fr-CA"/>
        </w:rPr>
        <w:t>, etc.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  <w:lang w:val="fr-CA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integrates a variety of sentence beginnings and sentence lengths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demonstrate judicious and appropriate use of questions and exclamations for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effect</w:t>
      </w:r>
      <w:proofErr w:type="gramEnd"/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uses active tense rather than passive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be descriptive, sophisticated and/or artistic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u w:val="single"/>
        </w:rPr>
      </w:pPr>
      <w:r w:rsidRPr="009E1220">
        <w:rPr>
          <w:rFonts w:cs="Arial"/>
          <w:b/>
          <w:bCs/>
          <w:szCs w:val="20"/>
          <w:u w:val="single"/>
        </w:rPr>
        <w:t xml:space="preserve">Layout </w:t>
      </w:r>
      <w:r w:rsidRPr="009E1220">
        <w:rPr>
          <w:rFonts w:eastAsia="ArialMT" w:cs="Arial"/>
          <w:szCs w:val="20"/>
          <w:u w:val="single"/>
        </w:rPr>
        <w:t>(optional)</w:t>
      </w:r>
      <w:r w:rsidRPr="009E1220">
        <w:rPr>
          <w:rFonts w:cs="Arial"/>
          <w:b/>
          <w:bCs/>
          <w:szCs w:val="20"/>
          <w:u w:val="single"/>
        </w:rPr>
        <w:t>: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uses columns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 xml:space="preserve">• </w:t>
      </w:r>
      <w:proofErr w:type="gramStart"/>
      <w:r w:rsidRPr="009E1220">
        <w:rPr>
          <w:rFonts w:eastAsia="ArialMT" w:cs="Arial"/>
          <w:szCs w:val="20"/>
        </w:rPr>
        <w:t>often</w:t>
      </w:r>
      <w:proofErr w:type="gramEnd"/>
      <w:r w:rsidRPr="009E1220">
        <w:rPr>
          <w:rFonts w:eastAsia="ArialMT" w:cs="Arial"/>
          <w:szCs w:val="20"/>
        </w:rPr>
        <w:t xml:space="preserve"> includes graphics, photographs, graphs, maps, illustrations, etc., to increase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impact</w:t>
      </w:r>
      <w:proofErr w:type="gramEnd"/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use a “drop cap” to start and, also, to signify shifts in topic during the article (A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“</w:t>
      </w:r>
      <w:proofErr w:type="gramStart"/>
      <w:r w:rsidRPr="009E1220">
        <w:rPr>
          <w:rFonts w:eastAsia="ArialMT" w:cs="Arial"/>
          <w:szCs w:val="20"/>
        </w:rPr>
        <w:t>drop</w:t>
      </w:r>
      <w:proofErr w:type="gramEnd"/>
      <w:r w:rsidRPr="009E1220">
        <w:rPr>
          <w:rFonts w:eastAsia="ArialMT" w:cs="Arial"/>
          <w:szCs w:val="20"/>
        </w:rPr>
        <w:t xml:space="preserve"> cap” is the first letter of the paragraph, a capital, enlarged two or three times.)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is right-justified (meaning the text is smooth down both sides of the columns, not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ragged</w:t>
      </w:r>
      <w:proofErr w:type="gramEnd"/>
      <w:r w:rsidRPr="009E1220">
        <w:rPr>
          <w:rFonts w:eastAsia="ArialMT" w:cs="Arial"/>
          <w:szCs w:val="20"/>
        </w:rPr>
        <w:t xml:space="preserve"> on the right-hand side or centred)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r w:rsidRPr="009E1220">
        <w:rPr>
          <w:rFonts w:eastAsia="ArialMT" w:cs="Arial"/>
          <w:szCs w:val="20"/>
        </w:rPr>
        <w:t>• may use the occasional “pull quote,” a pertinent and dramatic sentence from the article</w:t>
      </w:r>
    </w:p>
    <w:p w:rsidR="008F7B2D" w:rsidRPr="009E1220" w:rsidRDefault="008F7B2D" w:rsidP="008F7B2D">
      <w:pPr>
        <w:autoSpaceDE w:val="0"/>
        <w:autoSpaceDN w:val="0"/>
        <w:adjustRightInd w:val="0"/>
        <w:spacing w:after="0" w:line="240" w:lineRule="auto"/>
        <w:rPr>
          <w:rFonts w:eastAsia="ArialMT"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duplicated</w:t>
      </w:r>
      <w:proofErr w:type="gramEnd"/>
      <w:r w:rsidRPr="009E1220">
        <w:rPr>
          <w:rFonts w:eastAsia="ArialMT" w:cs="Arial"/>
          <w:szCs w:val="20"/>
        </w:rPr>
        <w:t xml:space="preserve"> in larger, bold font (This is a technique to draw readers in as well as a way</w:t>
      </w:r>
    </w:p>
    <w:p w:rsidR="008F7B2D" w:rsidRPr="009E1220" w:rsidRDefault="008F7B2D" w:rsidP="008F7B2D">
      <w:pPr>
        <w:rPr>
          <w:rFonts w:cs="Arial"/>
          <w:szCs w:val="20"/>
        </w:rPr>
      </w:pPr>
      <w:proofErr w:type="gramStart"/>
      <w:r w:rsidRPr="009E1220">
        <w:rPr>
          <w:rFonts w:eastAsia="ArialMT" w:cs="Arial"/>
          <w:szCs w:val="20"/>
        </w:rPr>
        <w:t>to</w:t>
      </w:r>
      <w:proofErr w:type="gramEnd"/>
      <w:r w:rsidRPr="009E1220">
        <w:rPr>
          <w:rFonts w:eastAsia="ArialMT" w:cs="Arial"/>
          <w:szCs w:val="20"/>
        </w:rPr>
        <w:t xml:space="preserve"> break up a page of text.)</w:t>
      </w:r>
    </w:p>
    <w:sectPr w:rsidR="008F7B2D" w:rsidRPr="009E1220" w:rsidSect="009E1220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2D"/>
    <w:rsid w:val="001B7B07"/>
    <w:rsid w:val="00370B9F"/>
    <w:rsid w:val="003F0E3F"/>
    <w:rsid w:val="00623145"/>
    <w:rsid w:val="008F7B2D"/>
    <w:rsid w:val="009E1220"/>
    <w:rsid w:val="00B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Igia</dc:creator>
  <cp:lastModifiedBy>Wayne</cp:lastModifiedBy>
  <cp:revision>2</cp:revision>
  <dcterms:created xsi:type="dcterms:W3CDTF">2014-09-23T20:50:00Z</dcterms:created>
  <dcterms:modified xsi:type="dcterms:W3CDTF">2014-09-23T20:50:00Z</dcterms:modified>
</cp:coreProperties>
</file>